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4A" w:rsidRPr="00A25B0B" w:rsidRDefault="006C454A" w:rsidP="006C454A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 w:rsidRPr="00A25B0B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Аннотация к рабочей программе по геометрии в 8а,8б классах</w:t>
      </w:r>
    </w:p>
    <w:p w:rsidR="006C454A" w:rsidRPr="00A25B0B" w:rsidRDefault="009F1282" w:rsidP="006C454A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 w:rsidRPr="00A25B0B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2018-2019</w:t>
      </w:r>
      <w:r w:rsidR="006C454A" w:rsidRPr="00A25B0B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 учебный год.</w:t>
      </w:r>
    </w:p>
    <w:p w:rsidR="00A25B0B" w:rsidRPr="00A25B0B" w:rsidRDefault="00A25B0B" w:rsidP="006C454A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</w:p>
    <w:p w:rsidR="00A25B0B" w:rsidRPr="00A25B0B" w:rsidRDefault="00A25B0B" w:rsidP="006C454A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</w:p>
    <w:p w:rsidR="00A25B0B" w:rsidRPr="00163632" w:rsidRDefault="00A25B0B" w:rsidP="00A25B0B">
      <w:pPr>
        <w:pStyle w:val="a3"/>
        <w:spacing w:before="0" w:beforeAutospacing="0" w:after="0" w:line="240" w:lineRule="auto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 w:rsidRPr="00163632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</w:t>
      </w:r>
      <w:r w:rsidRPr="00163632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ПОЯСНИТЕЛЬНАЯ ЗАПИСКА</w:t>
      </w:r>
    </w:p>
    <w:p w:rsidR="00A25B0B" w:rsidRPr="00CB2845" w:rsidRDefault="00A25B0B" w:rsidP="00CB2845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Рабочая программа  по геометрии  для учащихся 8а, 8б классов основного общего образования составлена на основе Федерального государственного стандарт</w:t>
      </w:r>
      <w:proofErr w:type="gramStart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а(</w:t>
      </w:r>
      <w:proofErr w:type="gramEnd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ФГОС ООО,2010 г.), Примерной программы по математике основного общего образования( Москва. </w:t>
      </w:r>
      <w:proofErr w:type="gramStart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Просвещение.2012г.), образовательной  программы  школы на 2018-2019 учебный год. </w:t>
      </w:r>
      <w:proofErr w:type="gramEnd"/>
    </w:p>
    <w:p w:rsidR="00A25B0B" w:rsidRPr="00CB2845" w:rsidRDefault="00A25B0B" w:rsidP="007E1315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Рабочая программа ориентирована на использование учебно-методического комплекта:</w:t>
      </w:r>
      <w:r w:rsidR="007E131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</w:t>
      </w:r>
      <w:proofErr w:type="spellStart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Атанасяна</w:t>
      </w:r>
      <w:proofErr w:type="spellEnd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Л.С., В.Ф. Бутузов, С.Б. Кадомцев и др. </w:t>
      </w:r>
      <w:proofErr w:type="gramStart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-</w:t>
      </w:r>
      <w:proofErr w:type="spellStart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М</w:t>
      </w:r>
      <w:proofErr w:type="gramEnd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.:Просвещение</w:t>
      </w:r>
      <w:proofErr w:type="spellEnd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, 2012 год и др. «Геометрия 7-9».    </w:t>
      </w:r>
    </w:p>
    <w:p w:rsidR="00A25B0B" w:rsidRPr="00CB2845" w:rsidRDefault="00A25B0B" w:rsidP="009B7387">
      <w:pPr>
        <w:pStyle w:val="a3"/>
        <w:spacing w:before="0" w:beforeAutospacing="0" w:after="0" w:line="240" w:lineRule="auto"/>
        <w:jc w:val="center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Цели изучения:</w:t>
      </w:r>
    </w:p>
    <w:p w:rsidR="00A25B0B" w:rsidRPr="00CB2845" w:rsidRDefault="00A25B0B" w:rsidP="009B7387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ab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ab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25B0B" w:rsidRPr="00CB2845" w:rsidRDefault="00A25B0B" w:rsidP="007E1315">
      <w:pPr>
        <w:pStyle w:val="a3"/>
        <w:spacing w:before="0" w:beforeAutospacing="0" w:after="0" w:line="240" w:lineRule="auto"/>
        <w:jc w:val="center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Задачи  изучения:</w:t>
      </w:r>
    </w:p>
    <w:p w:rsidR="002F4F67" w:rsidRPr="00CB2845" w:rsidRDefault="00A25B0B" w:rsidP="007E1315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proofErr w:type="gramStart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ab/>
        <w:t>Овладеть символическим языком геометрии, выработать формально- оперативные геометрические умения и научиться применять их к решению математических и нематематических задач;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ab/>
        <w:t>Изучить свойства геометрических фигур, научиться использовать их для решения геометрических задач и задач смежных дисциплин;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  <w:proofErr w:type="gramEnd"/>
    </w:p>
    <w:p w:rsidR="00A25B0B" w:rsidRPr="00163632" w:rsidRDefault="00A25B0B" w:rsidP="007E1315">
      <w:pPr>
        <w:pStyle w:val="a3"/>
        <w:spacing w:before="0" w:beforeAutospacing="0" w:after="0" w:line="240" w:lineRule="auto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bookmarkStart w:id="0" w:name="_GoBack"/>
      <w:bookmarkEnd w:id="0"/>
      <w:r w:rsidRPr="00163632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ПЛАНИРУЕМЫЕ РЕЗУЛЬТАТЫ ОСВОЕНИЯ УЧЕБНОГО ПРЕДМЕТА</w:t>
      </w:r>
    </w:p>
    <w:p w:rsidR="00A25B0B" w:rsidRPr="00CB2845" w:rsidRDefault="00A25B0B" w:rsidP="009B7387">
      <w:pPr>
        <w:pStyle w:val="a3"/>
        <w:spacing w:before="0" w:beforeAutospacing="0" w:after="0" w:line="240" w:lineRule="auto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  <w:r w:rsidR="007E131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личностные:</w:t>
      </w:r>
      <w:r w:rsidR="007E131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•        формирование ответственного отношения к учению, готовности и </w:t>
      </w:r>
      <w:proofErr w:type="gramStart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способности</w:t>
      </w:r>
      <w:proofErr w:type="gramEnd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  <w:r w:rsidR="007E131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регулятивные универсальные учебные действия:</w:t>
      </w:r>
      <w:r w:rsidR="007E131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      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  <w:r w:rsidR="007E131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•        формирование и развитие учебной и </w:t>
      </w:r>
      <w:proofErr w:type="spellStart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общепользовательской</w:t>
      </w:r>
      <w:proofErr w:type="spellEnd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ИКТ-компетентности</w:t>
      </w:r>
      <w:proofErr w:type="spellEnd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);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коммуникативные универсальные учебные действия:</w:t>
      </w:r>
      <w:r w:rsidR="007E131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       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  <w:proofErr w:type="gramEnd"/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предметные:</w:t>
      </w:r>
      <w:r w:rsidR="007E131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  пользоваться геометрическим языком для описания предметов окружающего мира;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  распознавать геометрические фигуры, различать их взаимное расположение;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lastRenderedPageBreak/>
        <w:t>•  решать геометрические задачи, опираясь на изученные свойства фигур;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  проводить доказательные рассуждения при решении зада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ч, используя известные теоремы,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обнаруживая возможности для их использования;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В результате изучения геометрии   </w:t>
      </w:r>
      <w:proofErr w:type="gramStart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обучающийся</w:t>
      </w:r>
      <w:proofErr w:type="gramEnd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научится: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Наглядная геометрия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-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распознавать на чертежах, рисунках, моделях и в окружающем мире плоские и пространственные геометрические фигуры;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proofErr w:type="gramStart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Обучающийся</w:t>
      </w:r>
      <w:proofErr w:type="gramEnd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получит возможность научиться: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-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вычислять объёмы пространственных геометрических фигур, составленных из прямоугольных параллелепипедов;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Геометрические фигуры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Обучающийся научится: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-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пользоваться языком геометрии для описания предметов окружающего мира и их взаимного расположения;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-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р</w:t>
      </w:r>
      <w:proofErr w:type="gramEnd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аспознавать и изображать на чертежах и рисунках геометрические фигуры и их конфигурации;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-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-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решать несложные задачи на построение, применяя основные алгоритмы построения с помощью циркуля и линейки;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Обучающийся получит возможность научиться:</w:t>
      </w:r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</w:t>
      </w:r>
      <w:proofErr w:type="gramStart"/>
      <w:r w:rsidR="009B7387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-</w:t>
      </w: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о</w:t>
      </w:r>
      <w:proofErr w:type="gramEnd"/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владеть методами решения задач на вычисления и доказательства: методом от противного, методом подобия, методом перебора вариантов и ме</w:t>
      </w:r>
      <w:r w:rsidR="001423A6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тодом геометрических мест точек.</w:t>
      </w:r>
    </w:p>
    <w:p w:rsidR="00A25B0B" w:rsidRPr="00CB2845" w:rsidRDefault="00A25B0B" w:rsidP="00CB2845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Место предмета в базисном учебном плане.</w:t>
      </w:r>
    </w:p>
    <w:p w:rsidR="00A25B0B" w:rsidRPr="00CB2845" w:rsidRDefault="00A25B0B" w:rsidP="00CB2845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Федеральный базисный учебный план для образовательных учреждений Российской Федерации предусматривает обязательное    изучение геометрии на этапе основного общего образования в 8-ых классах в объеме 68 часов. Согласно календарному учебному графику и расписанию уроков на 2018-2019 учебный год в МБОУ Тацинская СОШ № 2 курс программы реализуется за 65 часов. Учебный материал изучается в полном объеме.</w:t>
      </w:r>
    </w:p>
    <w:p w:rsidR="00A25B0B" w:rsidRPr="00CB2845" w:rsidRDefault="00A25B0B" w:rsidP="007E1315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</w:t>
      </w:r>
      <w:r w:rsidR="007E131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</w:t>
      </w:r>
    </w:p>
    <w:p w:rsidR="00A25B0B" w:rsidRPr="00CB2845" w:rsidRDefault="00A25B0B" w:rsidP="002F4F67">
      <w:pPr>
        <w:pStyle w:val="a3"/>
        <w:spacing w:before="0" w:beforeAutospacing="0" w:after="0" w:line="240" w:lineRule="auto"/>
        <w:jc w:val="center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СОДЕРЖАНИЕ УЧЕБНОГО МАТЕРИАЛА</w:t>
      </w:r>
    </w:p>
    <w:p w:rsidR="00A25B0B" w:rsidRPr="00CB2845" w:rsidRDefault="00A25B0B" w:rsidP="002F4F67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Тема 1. Повторение. 2 часа</w:t>
      </w:r>
    </w:p>
    <w:p w:rsidR="00A25B0B" w:rsidRPr="00CB2845" w:rsidRDefault="00A25B0B" w:rsidP="002F4F67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Тема 2. «Четырехугольники». 14 часов.</w:t>
      </w:r>
    </w:p>
    <w:p w:rsidR="00A25B0B" w:rsidRPr="00CB2845" w:rsidRDefault="00A25B0B" w:rsidP="002F4F67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Тема 3. «Площадь». 14 часов.</w:t>
      </w:r>
    </w:p>
    <w:p w:rsidR="00A25B0B" w:rsidRPr="00CB2845" w:rsidRDefault="00A25B0B" w:rsidP="002F4F67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Тема 4. «Подобные треугольники». 20 часов.</w:t>
      </w:r>
    </w:p>
    <w:p w:rsidR="00A25B0B" w:rsidRPr="00CB2845" w:rsidRDefault="00A25B0B" w:rsidP="002F4F67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CB284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Тема5. «Окружность».15 часов</w:t>
      </w:r>
    </w:p>
    <w:p w:rsidR="002F4F67" w:rsidRPr="00CB2845" w:rsidRDefault="002F4F67" w:rsidP="002F4F67">
      <w:pPr>
        <w:pStyle w:val="a3"/>
        <w:spacing w:before="0" w:beforeAutospacing="0" w:after="0" w:afterAutospacing="0" w:line="240" w:lineRule="auto"/>
        <w:ind w:left="1440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</w:p>
    <w:p w:rsidR="006C454A" w:rsidRPr="00CB2845" w:rsidRDefault="002F4F67" w:rsidP="002F4F67">
      <w:pPr>
        <w:pStyle w:val="a3"/>
        <w:spacing w:before="0" w:beforeAutospacing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Составитель:</w:t>
      </w:r>
    </w:p>
    <w:p w:rsidR="006C454A" w:rsidRPr="00CB2845" w:rsidRDefault="006C454A" w:rsidP="00CB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45">
        <w:rPr>
          <w:rStyle w:val="intro14"/>
          <w:rFonts w:ascii="Times New Roman" w:hAnsi="Times New Roman"/>
          <w:sz w:val="24"/>
          <w:szCs w:val="24"/>
        </w:rPr>
        <w:t xml:space="preserve">Учитель математики  первой квалификационной категории  </w:t>
      </w:r>
      <w:r w:rsidR="009F1282" w:rsidRPr="00CB2845">
        <w:rPr>
          <w:rStyle w:val="intro14"/>
          <w:rFonts w:ascii="Times New Roman" w:hAnsi="Times New Roman"/>
          <w:sz w:val="24"/>
          <w:szCs w:val="24"/>
        </w:rPr>
        <w:t>Басенко Наталья Алексеевна</w:t>
      </w:r>
    </w:p>
    <w:p w:rsidR="006C454A" w:rsidRPr="00CB2845" w:rsidRDefault="006C454A" w:rsidP="00CB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4A" w:rsidRPr="00CB2845" w:rsidRDefault="006C454A" w:rsidP="00CB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6" w:rsidRPr="00CB2845" w:rsidRDefault="00492C06" w:rsidP="00CB2845">
      <w:pPr>
        <w:spacing w:line="240" w:lineRule="auto"/>
        <w:rPr>
          <w:sz w:val="24"/>
          <w:szCs w:val="24"/>
        </w:rPr>
      </w:pPr>
    </w:p>
    <w:sectPr w:rsidR="00492C06" w:rsidRPr="00CB2845" w:rsidSect="00A25B0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16EF6"/>
    <w:multiLevelType w:val="hybridMultilevel"/>
    <w:tmpl w:val="96328F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8E0739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3D76"/>
    <w:rsid w:val="00033AA1"/>
    <w:rsid w:val="001423A6"/>
    <w:rsid w:val="00163632"/>
    <w:rsid w:val="002F4F67"/>
    <w:rsid w:val="00446C3E"/>
    <w:rsid w:val="00492C06"/>
    <w:rsid w:val="006C454A"/>
    <w:rsid w:val="007E1315"/>
    <w:rsid w:val="008C5EAA"/>
    <w:rsid w:val="008D7E0A"/>
    <w:rsid w:val="009B7387"/>
    <w:rsid w:val="009F1282"/>
    <w:rsid w:val="00A25B0B"/>
    <w:rsid w:val="00CB2845"/>
    <w:rsid w:val="00E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54A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5"/>
    <w:uiPriority w:val="1"/>
    <w:locked/>
    <w:rsid w:val="006C454A"/>
  </w:style>
  <w:style w:type="paragraph" w:styleId="a5">
    <w:name w:val="No Spacing"/>
    <w:basedOn w:val="a"/>
    <w:link w:val="a4"/>
    <w:uiPriority w:val="1"/>
    <w:qFormat/>
    <w:rsid w:val="006C454A"/>
    <w:pPr>
      <w:spacing w:after="0" w:line="240" w:lineRule="auto"/>
    </w:pPr>
    <w:rPr>
      <w:rFonts w:eastAsiaTheme="minorHAnsi"/>
      <w:lang w:eastAsia="en-US"/>
    </w:rPr>
  </w:style>
  <w:style w:type="character" w:customStyle="1" w:styleId="intro14">
    <w:name w:val="intro14"/>
    <w:basedOn w:val="a0"/>
    <w:rsid w:val="006C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ADMIN</cp:lastModifiedBy>
  <cp:revision>8</cp:revision>
  <dcterms:created xsi:type="dcterms:W3CDTF">2017-09-24T17:20:00Z</dcterms:created>
  <dcterms:modified xsi:type="dcterms:W3CDTF">2018-09-30T13:47:00Z</dcterms:modified>
</cp:coreProperties>
</file>